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97" w:rsidRDefault="00291697" w:rsidP="00291697">
      <w:pPr>
        <w:shd w:val="clear" w:color="auto" w:fill="FFFFFF"/>
        <w:spacing w:after="0" w:line="240" w:lineRule="auto"/>
        <w:jc w:val="center"/>
        <w:textAlignment w:val="baseline"/>
        <w:outlineLvl w:val="0"/>
        <w:rPr>
          <w:rFonts w:ascii="Arial" w:eastAsia="Times New Roman" w:hAnsi="Arial" w:cs="Arial"/>
          <w:kern w:val="36"/>
          <w:sz w:val="28"/>
          <w:szCs w:val="28"/>
          <w:lang w:eastAsia="ru-RU"/>
        </w:rPr>
      </w:pPr>
      <w:r w:rsidRPr="00124C90">
        <w:rPr>
          <w:rFonts w:ascii="Arial" w:eastAsia="Times New Roman" w:hAnsi="Arial" w:cs="Arial"/>
          <w:kern w:val="36"/>
          <w:sz w:val="28"/>
          <w:szCs w:val="28"/>
          <w:lang w:eastAsia="ru-RU"/>
        </w:rPr>
        <w:t xml:space="preserve">Изменения в </w:t>
      </w:r>
      <w:proofErr w:type="gramStart"/>
      <w:r w:rsidRPr="00124C90">
        <w:rPr>
          <w:rFonts w:ascii="Arial" w:eastAsia="Times New Roman" w:hAnsi="Arial" w:cs="Arial"/>
          <w:kern w:val="36"/>
          <w:sz w:val="28"/>
          <w:szCs w:val="28"/>
          <w:lang w:eastAsia="ru-RU"/>
        </w:rPr>
        <w:t>оформлении</w:t>
      </w:r>
      <w:proofErr w:type="gramEnd"/>
      <w:r w:rsidRPr="00124C90">
        <w:rPr>
          <w:rFonts w:ascii="Arial" w:eastAsia="Times New Roman" w:hAnsi="Arial" w:cs="Arial"/>
          <w:kern w:val="36"/>
          <w:sz w:val="28"/>
          <w:szCs w:val="28"/>
          <w:lang w:eastAsia="ru-RU"/>
        </w:rPr>
        <w:t xml:space="preserve"> распоряжений на перечисление денежных средств в бюджетную систему Российской Федерации</w:t>
      </w:r>
    </w:p>
    <w:p w:rsidR="00124C90" w:rsidRPr="00124C90" w:rsidRDefault="00124C90" w:rsidP="00291697">
      <w:pPr>
        <w:shd w:val="clear" w:color="auto" w:fill="FFFFFF"/>
        <w:spacing w:after="0" w:line="240" w:lineRule="auto"/>
        <w:jc w:val="center"/>
        <w:textAlignment w:val="baseline"/>
        <w:outlineLvl w:val="0"/>
        <w:rPr>
          <w:rFonts w:ascii="Arial" w:eastAsia="Times New Roman" w:hAnsi="Arial" w:cs="Arial"/>
          <w:kern w:val="36"/>
          <w:sz w:val="16"/>
          <w:szCs w:val="16"/>
          <w:lang w:eastAsia="ru-RU"/>
        </w:rPr>
      </w:pPr>
    </w:p>
    <w:p w:rsidR="00291697" w:rsidRPr="00124C90" w:rsidRDefault="00291697" w:rsidP="00124C90">
      <w:pPr>
        <w:shd w:val="clear" w:color="auto" w:fill="FFFFFF"/>
        <w:spacing w:after="0" w:line="375" w:lineRule="atLeast"/>
        <w:jc w:val="center"/>
        <w:textAlignment w:val="baseline"/>
        <w:rPr>
          <w:rFonts w:ascii="Arial" w:eastAsia="Times New Roman" w:hAnsi="Arial" w:cs="Arial"/>
          <w:sz w:val="27"/>
          <w:szCs w:val="27"/>
          <w:lang w:eastAsia="ru-RU"/>
        </w:rPr>
      </w:pPr>
      <w:r w:rsidRPr="00124C90">
        <w:rPr>
          <w:rFonts w:ascii="Arial" w:eastAsia="Times New Roman" w:hAnsi="Arial" w:cs="Arial"/>
          <w:b/>
          <w:bCs/>
          <w:sz w:val="27"/>
          <w:szCs w:val="27"/>
          <w:lang w:eastAsia="ru-RU"/>
        </w:rPr>
        <w:t>Уважаемые клиенты!</w:t>
      </w:r>
    </w:p>
    <w:p w:rsidR="00291697" w:rsidRPr="00124C90" w:rsidRDefault="00291697" w:rsidP="00291697">
      <w:pPr>
        <w:shd w:val="clear" w:color="auto" w:fill="FFFFFF"/>
        <w:spacing w:after="0" w:line="375" w:lineRule="atLeast"/>
        <w:jc w:val="both"/>
        <w:textAlignment w:val="baseline"/>
        <w:rPr>
          <w:rFonts w:ascii="Arial" w:eastAsia="Times New Roman" w:hAnsi="Arial" w:cs="Arial"/>
          <w:lang w:eastAsia="ru-RU"/>
        </w:rPr>
      </w:pPr>
      <w:r w:rsidRPr="00124C90">
        <w:rPr>
          <w:rFonts w:ascii="Arial" w:eastAsia="Times New Roman" w:hAnsi="Arial" w:cs="Arial"/>
          <w:lang w:eastAsia="ru-RU"/>
        </w:rPr>
        <w:t>В </w:t>
      </w:r>
      <w:proofErr w:type="gramStart"/>
      <w:r w:rsidRPr="00124C90">
        <w:rPr>
          <w:rFonts w:ascii="Arial" w:eastAsia="Times New Roman" w:hAnsi="Arial" w:cs="Arial"/>
          <w:lang w:eastAsia="ru-RU"/>
        </w:rPr>
        <w:t>июле</w:t>
      </w:r>
      <w:proofErr w:type="gramEnd"/>
      <w:r w:rsidRPr="00124C90">
        <w:rPr>
          <w:rFonts w:ascii="Arial" w:eastAsia="Times New Roman" w:hAnsi="Arial" w:cs="Arial"/>
          <w:lang w:eastAsia="ru-RU"/>
        </w:rPr>
        <w:t xml:space="preserve"> 2021 года вступили в силу изменения в Приказ Минфина России от 12.11.2013 № 107Н, касающиеся оформления клиентами расчетных (платежных) документов на перевод денежных средств в бюджетную систему РФ.</w:t>
      </w:r>
    </w:p>
    <w:p w:rsidR="00291697" w:rsidRPr="00124C90" w:rsidRDefault="00291697" w:rsidP="00291697">
      <w:pPr>
        <w:shd w:val="clear" w:color="auto" w:fill="FFFFFF"/>
        <w:spacing w:after="0" w:line="375" w:lineRule="atLeast"/>
        <w:jc w:val="both"/>
        <w:textAlignment w:val="baseline"/>
        <w:rPr>
          <w:rFonts w:ascii="Arial" w:eastAsia="Times New Roman" w:hAnsi="Arial" w:cs="Arial"/>
          <w:lang w:eastAsia="ru-RU"/>
        </w:rPr>
      </w:pPr>
    </w:p>
    <w:p w:rsidR="00291697" w:rsidRPr="00124C90" w:rsidRDefault="00291697" w:rsidP="00291697">
      <w:pPr>
        <w:shd w:val="clear" w:color="auto" w:fill="FFFFFF"/>
        <w:spacing w:after="0" w:line="375" w:lineRule="atLeast"/>
        <w:jc w:val="both"/>
        <w:textAlignment w:val="baseline"/>
        <w:rPr>
          <w:rFonts w:ascii="Arial" w:eastAsia="Times New Roman" w:hAnsi="Arial" w:cs="Arial"/>
          <w:lang w:eastAsia="ru-RU"/>
        </w:rPr>
      </w:pPr>
      <w:r w:rsidRPr="00124C90">
        <w:rPr>
          <w:rFonts w:ascii="Arial" w:eastAsia="Times New Roman" w:hAnsi="Arial" w:cs="Arial"/>
          <w:lang w:eastAsia="ru-RU"/>
        </w:rPr>
        <w:t>При составлении платежных поручений на перечисление денежных средств в уплату налогов, сборов, таможенных платежей и иных платежей в бюджетную систему РФ необходимо руководствоваться правилами, утвержденными в актуальной редакции Приказа Минфина России № 107Н.</w:t>
      </w:r>
    </w:p>
    <w:p w:rsidR="00124C90" w:rsidRPr="00124C90" w:rsidRDefault="00291697" w:rsidP="00124C90">
      <w:pPr>
        <w:shd w:val="clear" w:color="auto" w:fill="FFFFFF"/>
        <w:spacing w:after="0" w:line="375" w:lineRule="atLeast"/>
        <w:jc w:val="both"/>
        <w:textAlignment w:val="baseline"/>
        <w:rPr>
          <w:rFonts w:ascii="Arial" w:eastAsia="Times New Roman" w:hAnsi="Arial" w:cs="Arial"/>
          <w:lang w:eastAsia="ru-RU"/>
        </w:rPr>
      </w:pPr>
      <w:r w:rsidRPr="00124C90">
        <w:rPr>
          <w:rFonts w:ascii="Arial" w:eastAsia="Times New Roman" w:hAnsi="Arial" w:cs="Arial"/>
          <w:lang w:eastAsia="ru-RU"/>
        </w:rPr>
        <w:t>В связи с этим обращаем ваше внимание на следу</w:t>
      </w:r>
      <w:r w:rsidR="00124C90" w:rsidRPr="00124C90">
        <w:rPr>
          <w:rFonts w:ascii="Arial" w:eastAsia="Times New Roman" w:hAnsi="Arial" w:cs="Arial"/>
          <w:lang w:eastAsia="ru-RU"/>
        </w:rPr>
        <w:t>ющие изменения:</w:t>
      </w:r>
    </w:p>
    <w:p w:rsidR="00291697" w:rsidRPr="00124C90" w:rsidRDefault="00124C90" w:rsidP="00124C90">
      <w:pPr>
        <w:shd w:val="clear" w:color="auto" w:fill="FFFFFF"/>
        <w:spacing w:after="0" w:line="375" w:lineRule="atLeast"/>
        <w:jc w:val="center"/>
        <w:textAlignment w:val="baseline"/>
        <w:rPr>
          <w:rFonts w:ascii="Arial" w:eastAsia="Times New Roman" w:hAnsi="Arial" w:cs="Arial"/>
          <w:sz w:val="26"/>
          <w:szCs w:val="26"/>
          <w:lang w:eastAsia="ru-RU"/>
        </w:rPr>
      </w:pPr>
      <w:r w:rsidRPr="00124C90">
        <w:rPr>
          <w:rFonts w:ascii="Arial" w:eastAsia="Times New Roman" w:hAnsi="Arial" w:cs="Arial"/>
          <w:b/>
          <w:bCs/>
          <w:sz w:val="26"/>
          <w:szCs w:val="26"/>
          <w:lang w:eastAsia="ru-RU"/>
        </w:rPr>
        <w:t>С 1 июля 2021 года</w:t>
      </w:r>
    </w:p>
    <w:p w:rsidR="00291697" w:rsidRPr="000F2C01" w:rsidRDefault="00291697" w:rsidP="00291697">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ru-RU"/>
        </w:rPr>
      </w:pPr>
      <w:proofErr w:type="gramStart"/>
      <w:r w:rsidRPr="000F2C01">
        <w:rPr>
          <w:rFonts w:ascii="Times New Roman" w:eastAsia="Times New Roman" w:hAnsi="Times New Roman" w:cs="Times New Roman"/>
          <w:color w:val="333333"/>
          <w:sz w:val="24"/>
          <w:szCs w:val="24"/>
          <w:lang w:eastAsia="ru-RU"/>
        </w:rPr>
        <w:t>При составлении распоряжений о переводе денежных средств в уплату иных платежей в бюджетную систему РФ (платежи в бюджетную систему РФ за исключением платежей, администрируемых налоговыми и таможенными органами) со специальных избирательных счетов и специальных счетов фондов референдума в бюджетную систему Российской Федерации в случае отсутствия у плательщика ИНН в реквизите «108» указывается идентификатор сведений о физическом лице.</w:t>
      </w:r>
      <w:proofErr w:type="gramEnd"/>
      <w:r w:rsidRPr="000F2C01">
        <w:rPr>
          <w:rFonts w:ascii="Times New Roman" w:eastAsia="Times New Roman" w:hAnsi="Times New Roman" w:cs="Times New Roman"/>
          <w:color w:val="333333"/>
          <w:sz w:val="24"/>
          <w:szCs w:val="24"/>
          <w:lang w:eastAsia="ru-RU"/>
        </w:rPr>
        <w:t xml:space="preserve"> </w:t>
      </w:r>
      <w:proofErr w:type="gramStart"/>
      <w:r w:rsidRPr="000F2C01">
        <w:rPr>
          <w:rFonts w:ascii="Times New Roman" w:eastAsia="Times New Roman" w:hAnsi="Times New Roman" w:cs="Times New Roman"/>
          <w:color w:val="333333"/>
          <w:sz w:val="24"/>
          <w:szCs w:val="24"/>
          <w:lang w:eastAsia="ru-RU"/>
        </w:rPr>
        <w:t>В качестве идентификатора сведений о физическом лице используется серия и номер документа, удостоверяющего личность кандидата, его уполномоченного представителя, уполномоченного представителя политической партии (регионального отделения политической партии) по финансовым вопросам, уполномоченного представителя по финансовым вопросам инициативной группы по проведению референдума, инициативной агитационной группы, предоставляемого ими в банк при открытии специального избирательного счета, специального счета референдума.</w:t>
      </w:r>
      <w:proofErr w:type="gramEnd"/>
    </w:p>
    <w:p w:rsidR="00291697" w:rsidRPr="000F2C01" w:rsidRDefault="00291697" w:rsidP="00291697">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rsidR="00291697" w:rsidRPr="000F2C01" w:rsidRDefault="00291697" w:rsidP="00291697">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ru-RU"/>
        </w:rPr>
      </w:pPr>
      <w:proofErr w:type="gramStart"/>
      <w:r w:rsidRPr="000F2C01">
        <w:rPr>
          <w:rFonts w:ascii="Times New Roman" w:eastAsia="Times New Roman" w:hAnsi="Times New Roman" w:cs="Times New Roman"/>
          <w:color w:val="333333"/>
          <w:sz w:val="24"/>
          <w:szCs w:val="24"/>
          <w:lang w:eastAsia="ru-RU"/>
        </w:rPr>
        <w:t>При составлении распоряжения о переводе денежных средств на банковские счета, входящие в состав единого казначейского счета, открытые органам Федерального казначейства, с указанием в нем казначейского счета для осуществления и отражения платежей с денежными средствами, поступающими во временное распоряжение, в первых пяти знаках которого указано значение «03212», «03222», «03232», «03242», «03252», «03262» либо «03272», в реквизите «Код» распоряжения о переводе денежных</w:t>
      </w:r>
      <w:proofErr w:type="gramEnd"/>
      <w:r w:rsidRPr="000F2C01">
        <w:rPr>
          <w:rFonts w:ascii="Times New Roman" w:eastAsia="Times New Roman" w:hAnsi="Times New Roman" w:cs="Times New Roman"/>
          <w:color w:val="333333"/>
          <w:sz w:val="24"/>
          <w:szCs w:val="24"/>
          <w:lang w:eastAsia="ru-RU"/>
        </w:rPr>
        <w:t xml:space="preserve"> средств указывается уникальный идентификатор начисления (УИН) или код нормативного правового акта (НПА). УИН состоит из 20 или 25 знаков, НПА состоит из 4 знаков. При этом все знаки УИН/НПА одновременно не могут принимать значение ноль («0»). В </w:t>
      </w:r>
      <w:proofErr w:type="gramStart"/>
      <w:r w:rsidRPr="000F2C01">
        <w:rPr>
          <w:rFonts w:ascii="Times New Roman" w:eastAsia="Times New Roman" w:hAnsi="Times New Roman" w:cs="Times New Roman"/>
          <w:color w:val="333333"/>
          <w:sz w:val="24"/>
          <w:szCs w:val="24"/>
          <w:lang w:eastAsia="ru-RU"/>
        </w:rPr>
        <w:t>случае</w:t>
      </w:r>
      <w:proofErr w:type="gramEnd"/>
      <w:r w:rsidRPr="000F2C01">
        <w:rPr>
          <w:rFonts w:ascii="Times New Roman" w:eastAsia="Times New Roman" w:hAnsi="Times New Roman" w:cs="Times New Roman"/>
          <w:color w:val="333333"/>
          <w:sz w:val="24"/>
          <w:szCs w:val="24"/>
          <w:lang w:eastAsia="ru-RU"/>
        </w:rPr>
        <w:t xml:space="preserve"> отсутствия УИН/НПА, в реквизите «Код» распоряжения о переводе денежных средств указывается значение ноль («0»).</w:t>
      </w:r>
    </w:p>
    <w:p w:rsidR="00291697" w:rsidRPr="000F2C01" w:rsidRDefault="00291697" w:rsidP="00291697">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rsidR="00291697" w:rsidRPr="000F2C01" w:rsidRDefault="00291697" w:rsidP="00291697">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ru-RU"/>
        </w:rPr>
      </w:pPr>
      <w:proofErr w:type="gramStart"/>
      <w:r w:rsidRPr="000F2C01">
        <w:rPr>
          <w:rFonts w:ascii="Times New Roman" w:eastAsia="Times New Roman" w:hAnsi="Times New Roman" w:cs="Times New Roman"/>
          <w:color w:val="333333"/>
          <w:sz w:val="24"/>
          <w:szCs w:val="24"/>
          <w:lang w:eastAsia="ru-RU"/>
        </w:rPr>
        <w:t>Информация, идентифицирующая плательщика средств, указываемая в реквизите «101» распоряжения о переводе денежных средств, дополнена новым показателем: «29» — политическая партия, избирательное объединение, инициативная группа по проведению референдума, кандидат, зарегистрированный кандидат или уполномоченный представитель инициативной группы по проведению референдума, инициативная агитационная группа при перечислении денежных средств в бюджетную систему Российской Федерации со специальных избирательных счетов и специальных счетов фондов референдума (за исключением</w:t>
      </w:r>
      <w:proofErr w:type="gramEnd"/>
      <w:r w:rsidRPr="000F2C01">
        <w:rPr>
          <w:rFonts w:ascii="Times New Roman" w:eastAsia="Times New Roman" w:hAnsi="Times New Roman" w:cs="Times New Roman"/>
          <w:color w:val="333333"/>
          <w:sz w:val="24"/>
          <w:szCs w:val="24"/>
          <w:lang w:eastAsia="ru-RU"/>
        </w:rPr>
        <w:t xml:space="preserve"> платежей, администрируемых налоговыми органами).</w:t>
      </w:r>
    </w:p>
    <w:p w:rsidR="00124C90" w:rsidRPr="00124C90" w:rsidRDefault="00124C90" w:rsidP="00124C90">
      <w:pPr>
        <w:shd w:val="clear" w:color="auto" w:fill="FFFFFF"/>
        <w:spacing w:after="0" w:line="240" w:lineRule="auto"/>
        <w:jc w:val="both"/>
        <w:textAlignment w:val="baseline"/>
        <w:rPr>
          <w:rFonts w:ascii="Times New Roman" w:eastAsia="Times New Roman" w:hAnsi="Times New Roman" w:cs="Times New Roman"/>
          <w:color w:val="333333"/>
          <w:lang w:eastAsia="ru-RU"/>
        </w:rPr>
      </w:pPr>
    </w:p>
    <w:p w:rsidR="00291697" w:rsidRPr="00124C90" w:rsidRDefault="00124C90" w:rsidP="00124C90">
      <w:pPr>
        <w:shd w:val="clear" w:color="auto" w:fill="FFFFFF"/>
        <w:spacing w:after="0" w:line="375" w:lineRule="atLeast"/>
        <w:jc w:val="center"/>
        <w:textAlignment w:val="baseline"/>
        <w:rPr>
          <w:rFonts w:ascii="Arial" w:eastAsia="Times New Roman" w:hAnsi="Arial" w:cs="Arial"/>
          <w:sz w:val="26"/>
          <w:szCs w:val="26"/>
          <w:lang w:eastAsia="ru-RU"/>
        </w:rPr>
      </w:pPr>
      <w:r>
        <w:rPr>
          <w:rFonts w:ascii="Arial" w:eastAsia="Times New Roman" w:hAnsi="Arial" w:cs="Arial"/>
          <w:b/>
          <w:bCs/>
          <w:sz w:val="26"/>
          <w:szCs w:val="26"/>
          <w:lang w:eastAsia="ru-RU"/>
        </w:rPr>
        <w:t>С 17 июля 2021 года</w:t>
      </w:r>
    </w:p>
    <w:p w:rsidR="00291697" w:rsidRPr="000F2C01" w:rsidRDefault="00291697" w:rsidP="0029169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33333"/>
          <w:sz w:val="24"/>
          <w:szCs w:val="24"/>
          <w:lang w:eastAsia="ru-RU"/>
        </w:rPr>
      </w:pPr>
      <w:r w:rsidRPr="000F2C01">
        <w:rPr>
          <w:rFonts w:ascii="Times New Roman" w:eastAsia="Times New Roman" w:hAnsi="Times New Roman" w:cs="Times New Roman"/>
          <w:color w:val="333333"/>
          <w:sz w:val="24"/>
          <w:szCs w:val="24"/>
          <w:lang w:eastAsia="ru-RU"/>
        </w:rPr>
        <w:t>При составлении распоряжений о переводе денежных средств в уплату платежей в бюджетную систему РФ, удержанных из заработной платы (дохода) должника — физического лица, в счет погашения задолженности по платежам не допускается указание значения ИНН организации, составившей распоряжение, в реквизите «ИНН» плательщика. Организации при составлении указанных распоряжений</w:t>
      </w:r>
      <w:bookmarkStart w:id="0" w:name="_GoBack"/>
      <w:bookmarkEnd w:id="0"/>
      <w:r w:rsidRPr="000F2C01">
        <w:rPr>
          <w:rFonts w:ascii="Times New Roman" w:eastAsia="Times New Roman" w:hAnsi="Times New Roman" w:cs="Times New Roman"/>
          <w:color w:val="333333"/>
          <w:sz w:val="24"/>
          <w:szCs w:val="24"/>
          <w:lang w:eastAsia="ru-RU"/>
        </w:rPr>
        <w:t xml:space="preserve"> в реквизите «ИНН» плательщика указывают значение ИНН плательщика, чья обязанность по уплате платежа в бюджетную систему РФ исполняется на основании исполнительного документа. При отсутствии у плательщика — физического лица ИНН в реквизите </w:t>
      </w:r>
      <w:r w:rsidRPr="000F2C01">
        <w:rPr>
          <w:rFonts w:ascii="Times New Roman" w:eastAsia="Times New Roman" w:hAnsi="Times New Roman" w:cs="Times New Roman"/>
          <w:color w:val="333333"/>
          <w:sz w:val="24"/>
          <w:szCs w:val="24"/>
          <w:lang w:eastAsia="ru-RU"/>
        </w:rPr>
        <w:lastRenderedPageBreak/>
        <w:t>«ИНН» плательщика указывается ноль («0»). В </w:t>
      </w:r>
      <w:proofErr w:type="gramStart"/>
      <w:r w:rsidRPr="000F2C01">
        <w:rPr>
          <w:rFonts w:ascii="Times New Roman" w:eastAsia="Times New Roman" w:hAnsi="Times New Roman" w:cs="Times New Roman"/>
          <w:color w:val="333333"/>
          <w:sz w:val="24"/>
          <w:szCs w:val="24"/>
          <w:lang w:eastAsia="ru-RU"/>
        </w:rPr>
        <w:t>реквизите</w:t>
      </w:r>
      <w:proofErr w:type="gramEnd"/>
      <w:r w:rsidRPr="000F2C01">
        <w:rPr>
          <w:rFonts w:ascii="Times New Roman" w:eastAsia="Times New Roman" w:hAnsi="Times New Roman" w:cs="Times New Roman"/>
          <w:color w:val="333333"/>
          <w:sz w:val="24"/>
          <w:szCs w:val="24"/>
          <w:lang w:eastAsia="ru-RU"/>
        </w:rPr>
        <w:t xml:space="preserve"> «КПП» плательщика указывается ноль («0»). В </w:t>
      </w:r>
      <w:proofErr w:type="gramStart"/>
      <w:r w:rsidRPr="000F2C01">
        <w:rPr>
          <w:rFonts w:ascii="Times New Roman" w:eastAsia="Times New Roman" w:hAnsi="Times New Roman" w:cs="Times New Roman"/>
          <w:color w:val="333333"/>
          <w:sz w:val="24"/>
          <w:szCs w:val="24"/>
          <w:lang w:eastAsia="ru-RU"/>
        </w:rPr>
        <w:t>реквизите</w:t>
      </w:r>
      <w:proofErr w:type="gramEnd"/>
      <w:r w:rsidRPr="000F2C01">
        <w:rPr>
          <w:rFonts w:ascii="Times New Roman" w:eastAsia="Times New Roman" w:hAnsi="Times New Roman" w:cs="Times New Roman"/>
          <w:color w:val="333333"/>
          <w:sz w:val="24"/>
          <w:szCs w:val="24"/>
          <w:lang w:eastAsia="ru-RU"/>
        </w:rPr>
        <w:t xml:space="preserve"> «Плательщик» — наименование организации, осуществляющей перевод денежных средств, удержанных из заработной платы (дохода) должника — физического лица (указывается сокращенное наименование).</w:t>
      </w:r>
    </w:p>
    <w:p w:rsidR="00291697" w:rsidRPr="000F2C01" w:rsidRDefault="00291697" w:rsidP="00291697">
      <w:pPr>
        <w:shd w:val="clear" w:color="auto" w:fill="FFFFFF"/>
        <w:spacing w:after="0" w:line="240" w:lineRule="auto"/>
        <w:jc w:val="both"/>
        <w:textAlignment w:val="baseline"/>
        <w:rPr>
          <w:rFonts w:ascii="inherit" w:eastAsia="Times New Roman" w:hAnsi="inherit" w:cs="Arial"/>
          <w:color w:val="333333"/>
          <w:sz w:val="24"/>
          <w:szCs w:val="24"/>
          <w:lang w:eastAsia="ru-RU"/>
        </w:rPr>
      </w:pPr>
    </w:p>
    <w:p w:rsidR="00291697" w:rsidRPr="00124C90" w:rsidRDefault="00291697" w:rsidP="00124C90">
      <w:pPr>
        <w:shd w:val="clear" w:color="auto" w:fill="FFFFFF"/>
        <w:spacing w:after="0" w:line="375" w:lineRule="atLeast"/>
        <w:textAlignment w:val="baseline"/>
        <w:rPr>
          <w:rFonts w:ascii="Arial" w:eastAsia="Times New Roman" w:hAnsi="Arial" w:cs="Arial"/>
          <w:sz w:val="24"/>
          <w:szCs w:val="24"/>
          <w:lang w:eastAsia="ru-RU"/>
        </w:rPr>
      </w:pPr>
      <w:r w:rsidRPr="00124C90">
        <w:rPr>
          <w:rFonts w:ascii="Arial" w:eastAsia="Times New Roman" w:hAnsi="Arial" w:cs="Arial"/>
          <w:sz w:val="24"/>
          <w:szCs w:val="24"/>
          <w:lang w:eastAsia="ru-RU"/>
        </w:rPr>
        <w:t>Приказ размещен на официальном сайте </w:t>
      </w:r>
      <w:hyperlink r:id="rId6" w:tgtFrame="_blank" w:history="1">
        <w:r w:rsidRPr="00124C90">
          <w:rPr>
            <w:rFonts w:ascii="Arial" w:eastAsia="Times New Roman" w:hAnsi="Arial" w:cs="Arial"/>
            <w:sz w:val="24"/>
            <w:szCs w:val="24"/>
            <w:bdr w:val="none" w:sz="0" w:space="0" w:color="auto" w:frame="1"/>
            <w:lang w:eastAsia="ru-RU"/>
          </w:rPr>
          <w:t>Минфина России</w:t>
        </w:r>
      </w:hyperlink>
      <w:r w:rsidRPr="00124C90">
        <w:rPr>
          <w:rFonts w:ascii="Arial" w:eastAsia="Times New Roman" w:hAnsi="Arial" w:cs="Arial"/>
          <w:sz w:val="24"/>
          <w:szCs w:val="24"/>
          <w:lang w:eastAsia="ru-RU"/>
        </w:rPr>
        <w:t>.</w:t>
      </w:r>
    </w:p>
    <w:sectPr w:rsidR="00291697" w:rsidRPr="00124C90" w:rsidSect="00124C90">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4B"/>
    <w:multiLevelType w:val="multilevel"/>
    <w:tmpl w:val="0DC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9306A"/>
    <w:multiLevelType w:val="multilevel"/>
    <w:tmpl w:val="259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A2"/>
    <w:rsid w:val="000D5F37"/>
    <w:rsid w:val="000F2C01"/>
    <w:rsid w:val="00124C90"/>
    <w:rsid w:val="00291697"/>
    <w:rsid w:val="003C2A5D"/>
    <w:rsid w:val="00416FA4"/>
    <w:rsid w:val="004E3305"/>
    <w:rsid w:val="006D66D8"/>
    <w:rsid w:val="007E4FA2"/>
    <w:rsid w:val="00A162BC"/>
    <w:rsid w:val="00B76961"/>
    <w:rsid w:val="00CE41FC"/>
    <w:rsid w:val="00F8687C"/>
    <w:rsid w:val="00FA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fin.gov.ru/ru/document/ord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2021-07-28T11:02:00Z</dcterms:created>
  <dcterms:modified xsi:type="dcterms:W3CDTF">2021-07-28T11:21:00Z</dcterms:modified>
</cp:coreProperties>
</file>